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default" w:ascii="Times New Roman" w:hAnsi="Times New Roman" w:cs="Times New Roman"/>
          <w:b/>
          <w:bCs/>
        </w:rPr>
      </w:pPr>
      <w:bookmarkStart w:id="0" w:name="_GoBack"/>
      <w:bookmarkEnd w:id="0"/>
      <w:r>
        <w:rPr>
          <w:rFonts w:hint="default" w:ascii="Times New Roman" w:hAnsi="Times New Roman" w:cs="Times New Roman"/>
          <w:b/>
          <w:bCs/>
        </w:rPr>
        <w:t xml:space="preserve">证券代码：000969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证券简称：安泰科技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 </w:t>
      </w:r>
      <w:r>
        <w:rPr>
          <w:rFonts w:hint="default" w:ascii="Times New Roman" w:hAnsi="Times New Roman" w:cs="Times New Roman"/>
          <w:b/>
          <w:bCs/>
          <w:lang w:val="en-US" w:eastAsia="zh-CN"/>
        </w:rPr>
        <w:t xml:space="preserve"> </w:t>
      </w:r>
      <w:r>
        <w:rPr>
          <w:rFonts w:hint="default" w:ascii="Times New Roman" w:hAnsi="Times New Roman" w:cs="Times New Roman"/>
          <w:b/>
          <w:bCs/>
        </w:rPr>
        <w:t>公告编号：201</w:t>
      </w:r>
      <w:r>
        <w:rPr>
          <w:rFonts w:hint="default" w:ascii="Times New Roman" w:hAnsi="Times New Roman" w:cs="Times New Roman"/>
          <w:b/>
          <w:bCs/>
          <w:lang w:val="en-US" w:eastAsia="zh-CN"/>
        </w:rPr>
        <w:t>8-</w:t>
      </w:r>
      <w:r>
        <w:rPr>
          <w:rFonts w:hint="default" w:ascii="Times New Roman" w:hAnsi="Times New Roman" w:cs="Times New Roman"/>
          <w:b/>
          <w:bCs/>
        </w:rPr>
        <w:t>0</w:t>
      </w:r>
      <w:r>
        <w:rPr>
          <w:rFonts w:hint="default" w:ascii="Times New Roman" w:hAnsi="Times New Roman" w:cs="Times New Roman"/>
          <w:b/>
          <w:bCs/>
          <w:lang w:val="en-US" w:eastAsia="zh-CN"/>
        </w:rPr>
        <w:t>0</w:t>
      </w:r>
      <w:r>
        <w:rPr>
          <w:rFonts w:hint="eastAsia" w:ascii="Times New Roman" w:hAnsi="Times New Roman" w:cs="Times New Roman"/>
          <w:b/>
          <w:bCs/>
          <w:lang w:val="en-US" w:eastAsia="zh-CN"/>
        </w:rPr>
        <w:t>4</w:t>
      </w:r>
    </w:p>
    <w:p>
      <w:pPr>
        <w:spacing w:line="360" w:lineRule="auto"/>
        <w:jc w:val="center"/>
        <w:rPr>
          <w:rFonts w:hint="default" w:ascii="Times New Roman" w:hAnsi="Times New Roman" w:eastAsia="黑体" w:cs="Times New Roman"/>
          <w:b/>
          <w:bCs/>
          <w:sz w:val="30"/>
        </w:rPr>
      </w:pPr>
    </w:p>
    <w:p>
      <w:pPr>
        <w:spacing w:line="360" w:lineRule="auto"/>
        <w:jc w:val="center"/>
        <w:rPr>
          <w:rFonts w:hint="default" w:ascii="Times New Roman" w:hAnsi="Times New Roman" w:eastAsia="黑体" w:cs="Times New Roman"/>
          <w:b/>
          <w:bCs/>
          <w:sz w:val="30"/>
        </w:rPr>
      </w:pPr>
      <w:r>
        <w:rPr>
          <w:rFonts w:hint="default" w:ascii="Times New Roman" w:hAnsi="Times New Roman" w:eastAsia="黑体" w:cs="Times New Roman"/>
          <w:b/>
          <w:bCs/>
          <w:sz w:val="30"/>
        </w:rPr>
        <w:t>安泰科技股份有限公司</w:t>
      </w:r>
    </w:p>
    <w:p>
      <w:pPr>
        <w:spacing w:line="360" w:lineRule="auto"/>
        <w:jc w:val="center"/>
        <w:rPr>
          <w:rFonts w:hint="default" w:ascii="Times New Roman" w:hAnsi="Times New Roman" w:eastAsia="黑体" w:cs="Times New Roman"/>
          <w:b/>
          <w:bCs/>
          <w:sz w:val="30"/>
        </w:rPr>
      </w:pPr>
      <w:r>
        <w:rPr>
          <w:rFonts w:hint="default" w:ascii="Times New Roman" w:hAnsi="Times New Roman" w:eastAsia="黑体" w:cs="Times New Roman"/>
          <w:b/>
          <w:bCs/>
          <w:sz w:val="30"/>
        </w:rPr>
        <w:t>第</w:t>
      </w:r>
      <w:r>
        <w:rPr>
          <w:rFonts w:hint="default" w:ascii="Times New Roman" w:hAnsi="Times New Roman" w:eastAsia="黑体" w:cs="Times New Roman"/>
          <w:b/>
          <w:bCs/>
          <w:sz w:val="30"/>
          <w:lang w:eastAsia="zh-CN"/>
        </w:rPr>
        <w:t>七</w:t>
      </w:r>
      <w:r>
        <w:rPr>
          <w:rFonts w:hint="default" w:ascii="Times New Roman" w:hAnsi="Times New Roman" w:eastAsia="黑体" w:cs="Times New Roman"/>
          <w:b/>
          <w:bCs/>
          <w:sz w:val="30"/>
        </w:rPr>
        <w:t>届董事会第一次会议决议公告</w:t>
      </w:r>
    </w:p>
    <w:p>
      <w:pPr>
        <w:spacing w:line="360" w:lineRule="auto"/>
        <w:rPr>
          <w:rFonts w:hint="default" w:ascii="Times New Roman" w:hAnsi="Times New Roman" w:cs="Times New Roman"/>
        </w:rPr>
      </w:pPr>
    </w:p>
    <w:p>
      <w:pPr>
        <w:ind w:firstLine="420" w:firstLineChars="200"/>
        <w:rPr>
          <w:rFonts w:hint="default" w:ascii="Times New Roman" w:hAnsi="Times New Roman" w:cs="Times New Roman"/>
          <w:b/>
          <w:szCs w:val="21"/>
        </w:rPr>
      </w:pPr>
      <w:r>
        <w:rPr>
          <w:rFonts w:hint="default" w:ascii="Times New Roman" w:hAnsi="Times New Roman" w:cs="Times New Roman"/>
          <w:b/>
          <w:szCs w:val="21"/>
        </w:rPr>
        <w:t>本公司及董事会全体成员保证信息披露内容的真实、准确和完整，没有虚假记载、误导性陈述或重大遗漏。</w:t>
      </w:r>
    </w:p>
    <w:p>
      <w:pPr>
        <w:spacing w:line="360" w:lineRule="auto"/>
        <w:ind w:firstLine="480" w:firstLineChars="200"/>
        <w:rPr>
          <w:rFonts w:hint="default" w:ascii="Times New Roman" w:hAnsi="Times New Roman" w:cs="Times New Roman"/>
          <w:sz w:val="24"/>
          <w:szCs w:val="24"/>
        </w:rPr>
      </w:pP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安泰科技股份有限公司</w:t>
      </w:r>
      <w:r>
        <w:rPr>
          <w:rFonts w:hint="default" w:ascii="Times New Roman" w:hAnsi="Times New Roman" w:cs="Times New Roman"/>
          <w:sz w:val="24"/>
          <w:szCs w:val="24"/>
          <w:lang w:eastAsia="zh-CN"/>
        </w:rPr>
        <w:t>（以下简称“公司”）</w:t>
      </w:r>
      <w:r>
        <w:rPr>
          <w:rFonts w:hint="default" w:ascii="Times New Roman" w:hAnsi="Times New Roman" w:cs="Times New Roman"/>
          <w:sz w:val="24"/>
          <w:szCs w:val="24"/>
        </w:rPr>
        <w:t>第七届董事会第一次会议通知于201</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年1月</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日以书面或邮件形式发出，据此通知，会议于201</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年1月</w:t>
      </w:r>
      <w:r>
        <w:rPr>
          <w:rFonts w:hint="default" w:ascii="Times New Roman" w:hAnsi="Times New Roman" w:cs="Times New Roman"/>
          <w:sz w:val="24"/>
          <w:szCs w:val="24"/>
          <w:lang w:val="en-US" w:eastAsia="zh-CN"/>
        </w:rPr>
        <w:t>18</w:t>
      </w:r>
      <w:r>
        <w:rPr>
          <w:rFonts w:hint="default" w:ascii="Times New Roman" w:hAnsi="Times New Roman" w:cs="Times New Roman"/>
          <w:sz w:val="24"/>
          <w:szCs w:val="24"/>
        </w:rPr>
        <w:t>日</w:t>
      </w:r>
      <w:r>
        <w:rPr>
          <w:rFonts w:hint="eastAsia" w:ascii="Times New Roman" w:hAnsi="Times New Roman" w:cs="Times New Roman"/>
          <w:sz w:val="24"/>
          <w:szCs w:val="24"/>
          <w:lang w:eastAsia="zh-CN"/>
        </w:rPr>
        <w:t>在公司</w:t>
      </w:r>
      <w:r>
        <w:rPr>
          <w:rFonts w:hint="default" w:ascii="Times New Roman" w:hAnsi="Times New Roman" w:cs="Times New Roman"/>
          <w:sz w:val="24"/>
          <w:szCs w:val="24"/>
        </w:rPr>
        <w:t>召开，会议应出席董事9名，实际亲自出席</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名</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委托出席1名（</w:t>
      </w:r>
      <w:r>
        <w:rPr>
          <w:rFonts w:hint="eastAsia" w:ascii="Times New Roman" w:hAnsi="Times New Roman" w:cs="Times New Roman"/>
          <w:sz w:val="24"/>
          <w:szCs w:val="24"/>
          <w:lang w:eastAsia="zh-CN"/>
        </w:rPr>
        <w:t>独立</w:t>
      </w:r>
      <w:r>
        <w:rPr>
          <w:rFonts w:hint="default" w:ascii="Times New Roman" w:hAnsi="Times New Roman" w:cs="Times New Roman"/>
          <w:sz w:val="24"/>
          <w:szCs w:val="24"/>
        </w:rPr>
        <w:t>董事</w:t>
      </w:r>
      <w:r>
        <w:rPr>
          <w:rFonts w:hint="eastAsia" w:ascii="Times New Roman" w:hAnsi="Times New Roman" w:cs="Times New Roman"/>
          <w:sz w:val="24"/>
          <w:szCs w:val="24"/>
          <w:lang w:eastAsia="zh-CN"/>
        </w:rPr>
        <w:t>宋建波女士</w:t>
      </w:r>
      <w:r>
        <w:rPr>
          <w:rFonts w:hint="default" w:ascii="Times New Roman" w:hAnsi="Times New Roman" w:cs="Times New Roman"/>
          <w:sz w:val="24"/>
          <w:szCs w:val="24"/>
        </w:rPr>
        <w:t>因</w:t>
      </w:r>
      <w:r>
        <w:rPr>
          <w:rFonts w:hint="eastAsia" w:ascii="Times New Roman" w:hAnsi="Times New Roman" w:cs="Times New Roman"/>
          <w:sz w:val="24"/>
          <w:szCs w:val="24"/>
          <w:lang w:eastAsia="zh-CN"/>
        </w:rPr>
        <w:t>出差在外未能参加本次会议</w:t>
      </w:r>
      <w:r>
        <w:rPr>
          <w:rFonts w:hint="default" w:ascii="Times New Roman" w:hAnsi="Times New Roman" w:cs="Times New Roman"/>
          <w:sz w:val="24"/>
          <w:szCs w:val="24"/>
        </w:rPr>
        <w:t>，</w:t>
      </w:r>
      <w:r>
        <w:rPr>
          <w:rFonts w:hint="eastAsia" w:ascii="Times New Roman" w:hAnsi="Times New Roman" w:cs="Times New Roman"/>
          <w:sz w:val="24"/>
          <w:szCs w:val="24"/>
          <w:lang w:eastAsia="zh-CN"/>
        </w:rPr>
        <w:t>特</w:t>
      </w:r>
      <w:r>
        <w:rPr>
          <w:rFonts w:hint="default" w:ascii="Times New Roman" w:hAnsi="Times New Roman" w:cs="Times New Roman"/>
          <w:sz w:val="24"/>
          <w:szCs w:val="24"/>
        </w:rPr>
        <w:t>委托</w:t>
      </w:r>
      <w:r>
        <w:rPr>
          <w:rFonts w:hint="eastAsia" w:ascii="Times New Roman" w:hAnsi="Times New Roman" w:cs="Times New Roman"/>
          <w:sz w:val="24"/>
          <w:szCs w:val="24"/>
          <w:lang w:eastAsia="zh-CN"/>
        </w:rPr>
        <w:t>独立</w:t>
      </w:r>
      <w:r>
        <w:rPr>
          <w:rFonts w:hint="default" w:ascii="Times New Roman" w:hAnsi="Times New Roman" w:cs="Times New Roman"/>
          <w:sz w:val="24"/>
          <w:szCs w:val="24"/>
        </w:rPr>
        <w:t>董事</w:t>
      </w:r>
      <w:r>
        <w:rPr>
          <w:rFonts w:hint="eastAsia" w:ascii="Times New Roman" w:hAnsi="Times New Roman" w:cs="Times New Roman"/>
          <w:sz w:val="24"/>
          <w:szCs w:val="24"/>
          <w:highlight w:val="none"/>
          <w:lang w:eastAsia="zh-CN"/>
        </w:rPr>
        <w:t>刘兆年</w:t>
      </w:r>
      <w:r>
        <w:rPr>
          <w:rFonts w:hint="default" w:ascii="Times New Roman" w:hAnsi="Times New Roman" w:cs="Times New Roman"/>
          <w:sz w:val="24"/>
          <w:szCs w:val="24"/>
        </w:rPr>
        <w:t>先生代为出席并</w:t>
      </w:r>
      <w:r>
        <w:rPr>
          <w:rFonts w:hint="eastAsia" w:ascii="Times New Roman" w:hAnsi="Times New Roman" w:cs="Times New Roman"/>
          <w:sz w:val="24"/>
          <w:szCs w:val="24"/>
          <w:lang w:eastAsia="zh-CN"/>
        </w:rPr>
        <w:t>行使</w:t>
      </w:r>
      <w:r>
        <w:rPr>
          <w:rFonts w:hint="default" w:ascii="Times New Roman" w:hAnsi="Times New Roman" w:cs="Times New Roman"/>
          <w:sz w:val="24"/>
          <w:szCs w:val="24"/>
        </w:rPr>
        <w:t>表决</w:t>
      </w:r>
      <w:r>
        <w:rPr>
          <w:rFonts w:hint="eastAsia" w:ascii="Times New Roman" w:hAnsi="Times New Roman" w:cs="Times New Roman"/>
          <w:sz w:val="24"/>
          <w:szCs w:val="24"/>
          <w:lang w:eastAsia="zh-CN"/>
        </w:rPr>
        <w:t>权</w:t>
      </w:r>
      <w:r>
        <w:rPr>
          <w:rFonts w:hint="default" w:ascii="Times New Roman" w:hAnsi="Times New Roman" w:cs="Times New Roman"/>
          <w:sz w:val="24"/>
          <w:szCs w:val="24"/>
        </w:rPr>
        <w:t>）</w:t>
      </w:r>
      <w:r>
        <w:rPr>
          <w:rFonts w:hint="eastAsia" w:ascii="Times New Roman" w:hAnsi="Times New Roman" w:cs="Times New Roman"/>
          <w:sz w:val="24"/>
          <w:szCs w:val="24"/>
          <w:lang w:eastAsia="zh-CN"/>
        </w:rPr>
        <w:t>。</w:t>
      </w:r>
      <w:r>
        <w:rPr>
          <w:rFonts w:hint="default" w:ascii="Times New Roman" w:hAnsi="Times New Roman" w:cs="Times New Roman"/>
          <w:sz w:val="24"/>
          <w:szCs w:val="24"/>
        </w:rPr>
        <w:t>会议主持人为</w:t>
      </w:r>
      <w:r>
        <w:rPr>
          <w:rFonts w:hint="default" w:ascii="Times New Roman" w:hAnsi="Times New Roman" w:cs="Times New Roman"/>
          <w:sz w:val="24"/>
          <w:szCs w:val="24"/>
          <w:lang w:eastAsia="zh-CN"/>
        </w:rPr>
        <w:t>李军风</w:t>
      </w:r>
      <w:r>
        <w:rPr>
          <w:rFonts w:hint="eastAsia" w:ascii="Times New Roman" w:hAnsi="Times New Roman" w:cs="Times New Roman"/>
          <w:sz w:val="24"/>
          <w:szCs w:val="24"/>
          <w:lang w:val="en-US" w:eastAsia="zh-CN"/>
        </w:rPr>
        <w:t>先生</w:t>
      </w:r>
      <w:r>
        <w:rPr>
          <w:rFonts w:hint="default" w:ascii="Times New Roman" w:hAnsi="Times New Roman" w:cs="Times New Roman"/>
          <w:sz w:val="24"/>
          <w:szCs w:val="24"/>
        </w:rPr>
        <w:t>，列席会议的有公司监事及其他高级管理人员。会议的召开符合有关法律、行政法规、部门规章、规范性文件和公司章程的规定。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本次会议讨论并通过如下决议：</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1、《关于选举</w:t>
      </w:r>
      <w:r>
        <w:rPr>
          <w:rFonts w:hint="default" w:ascii="Times New Roman" w:hAnsi="Times New Roman" w:cs="Times New Roman"/>
          <w:b/>
          <w:bCs/>
          <w:sz w:val="24"/>
          <w:lang w:eastAsia="zh-CN"/>
        </w:rPr>
        <w:t>公司</w:t>
      </w:r>
      <w:r>
        <w:rPr>
          <w:rFonts w:hint="default" w:ascii="Times New Roman" w:hAnsi="Times New Roman" w:cs="Times New Roman"/>
          <w:b/>
          <w:bCs/>
          <w:sz w:val="24"/>
          <w:szCs w:val="24"/>
        </w:rPr>
        <w:t>第</w:t>
      </w:r>
      <w:r>
        <w:rPr>
          <w:rFonts w:hint="default" w:ascii="Times New Roman" w:hAnsi="Times New Roman" w:cs="Times New Roman"/>
          <w:b/>
          <w:bCs/>
          <w:sz w:val="24"/>
          <w:szCs w:val="24"/>
          <w:lang w:eastAsia="zh-CN"/>
        </w:rPr>
        <w:t>七</w:t>
      </w:r>
      <w:r>
        <w:rPr>
          <w:rFonts w:hint="default" w:ascii="Times New Roman" w:hAnsi="Times New Roman" w:cs="Times New Roman"/>
          <w:b/>
          <w:bCs/>
          <w:sz w:val="24"/>
          <w:szCs w:val="24"/>
        </w:rPr>
        <w:t>届董事会董事长议案》；</w:t>
      </w:r>
    </w:p>
    <w:p>
      <w:pPr>
        <w:pStyle w:val="2"/>
        <w:spacing w:line="360" w:lineRule="auto"/>
        <w:rPr>
          <w:rFonts w:hint="default" w:ascii="Times New Roman" w:hAnsi="Times New Roman" w:cs="Times New Roman"/>
          <w:sz w:val="24"/>
        </w:rPr>
      </w:pPr>
      <w:r>
        <w:rPr>
          <w:rFonts w:hint="default" w:ascii="Times New Roman" w:hAnsi="Times New Roman" w:cs="Times New Roman"/>
          <w:sz w:val="24"/>
        </w:rPr>
        <w:t>选举</w:t>
      </w:r>
      <w:r>
        <w:rPr>
          <w:rFonts w:hint="default" w:ascii="Times New Roman" w:hAnsi="Times New Roman" w:cs="Times New Roman"/>
          <w:sz w:val="24"/>
          <w:lang w:eastAsia="zh-CN"/>
        </w:rPr>
        <w:t>李军风</w:t>
      </w:r>
      <w:r>
        <w:rPr>
          <w:rFonts w:hint="default" w:ascii="Times New Roman" w:hAnsi="Times New Roman" w:cs="Times New Roman"/>
          <w:sz w:val="24"/>
        </w:rPr>
        <w:t>先生为</w:t>
      </w:r>
      <w:r>
        <w:rPr>
          <w:rFonts w:hint="default" w:ascii="Times New Roman" w:hAnsi="Times New Roman" w:cs="Times New Roman"/>
          <w:sz w:val="24"/>
          <w:lang w:eastAsia="zh-CN"/>
        </w:rPr>
        <w:t>公司</w:t>
      </w:r>
      <w:r>
        <w:rPr>
          <w:rFonts w:hint="default" w:ascii="Times New Roman" w:hAnsi="Times New Roman" w:cs="Times New Roman"/>
          <w:sz w:val="24"/>
        </w:rPr>
        <w:t>第</w:t>
      </w:r>
      <w:r>
        <w:rPr>
          <w:rFonts w:hint="default" w:ascii="Times New Roman" w:hAnsi="Times New Roman" w:cs="Times New Roman"/>
          <w:sz w:val="24"/>
          <w:lang w:eastAsia="zh-CN"/>
        </w:rPr>
        <w:t>七</w:t>
      </w:r>
      <w:r>
        <w:rPr>
          <w:rFonts w:hint="default" w:ascii="Times New Roman" w:hAnsi="Times New Roman" w:cs="Times New Roman"/>
          <w:sz w:val="24"/>
        </w:rPr>
        <w:t>届董事会董事长（简历见附件）；</w:t>
      </w:r>
    </w:p>
    <w:p>
      <w:pPr>
        <w:pStyle w:val="2"/>
        <w:spacing w:line="360" w:lineRule="auto"/>
        <w:rPr>
          <w:rFonts w:hint="default" w:ascii="Times New Roman" w:hAnsi="Times New Roman" w:cs="Times New Roman"/>
          <w:sz w:val="24"/>
        </w:rPr>
      </w:pPr>
      <w:r>
        <w:rPr>
          <w:rFonts w:hint="default" w:ascii="Times New Roman" w:hAnsi="Times New Roman" w:cs="Times New Roman"/>
          <w:sz w:val="24"/>
        </w:rPr>
        <w:t>赞成9票；反对0票；弃权0票。</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2、《关于</w:t>
      </w:r>
      <w:r>
        <w:rPr>
          <w:rFonts w:hint="eastAsia" w:ascii="Times New Roman" w:hAnsi="Times New Roman" w:cs="Times New Roman"/>
          <w:b/>
          <w:bCs/>
          <w:sz w:val="24"/>
          <w:szCs w:val="24"/>
          <w:lang w:eastAsia="zh-CN"/>
        </w:rPr>
        <w:t>公司</w:t>
      </w:r>
      <w:r>
        <w:rPr>
          <w:rFonts w:hint="default" w:ascii="Times New Roman" w:hAnsi="Times New Roman" w:cs="Times New Roman"/>
          <w:b/>
          <w:bCs/>
          <w:sz w:val="24"/>
          <w:szCs w:val="24"/>
        </w:rPr>
        <w:t>董事、监事报酬议案》；</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公司执行董事在公司领取其职务薪酬；独立董事年度津贴为</w:t>
      </w:r>
      <w:r>
        <w:rPr>
          <w:rFonts w:hint="eastAsia" w:ascii="Times New Roman" w:hAnsi="Times New Roman" w:cs="Times New Roman"/>
          <w:sz w:val="24"/>
          <w:szCs w:val="24"/>
          <w:lang w:val="en-US" w:eastAsia="zh-CN"/>
        </w:rPr>
        <w:t>8.4</w:t>
      </w:r>
      <w:r>
        <w:rPr>
          <w:rFonts w:hint="default" w:ascii="Times New Roman" w:hAnsi="Times New Roman" w:cs="Times New Roman"/>
          <w:sz w:val="24"/>
          <w:szCs w:val="24"/>
        </w:rPr>
        <w:t>万元（含税），独立董事参加董事会、股东大会及按《公司法》、《公司章程》等有关规定行使其职权时发生的必要费用由公司另行支付；其他非执行董事不在公司领取薪酬。公司监事会成员中，职工代表监事在公司领取其职务薪酬，其他监事不在公司领取薪酬。</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以上议案须经股东大会审议通过。</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赞成9票；反对0票；弃权0票。</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3</w:t>
      </w:r>
      <w:r>
        <w:rPr>
          <w:rFonts w:hint="default" w:ascii="Times New Roman" w:hAnsi="Times New Roman" w:cs="Times New Roman"/>
          <w:b/>
          <w:bCs/>
          <w:sz w:val="24"/>
          <w:szCs w:val="24"/>
        </w:rPr>
        <w:t>、《</w:t>
      </w:r>
      <w:r>
        <w:rPr>
          <w:rFonts w:hint="default" w:ascii="Times New Roman" w:hAnsi="Times New Roman" w:cs="Times New Roman"/>
          <w:b/>
          <w:bCs/>
          <w:kern w:val="0"/>
          <w:sz w:val="24"/>
          <w:szCs w:val="24"/>
        </w:rPr>
        <w:t>关于选举</w:t>
      </w:r>
      <w:r>
        <w:rPr>
          <w:rFonts w:hint="eastAsia" w:ascii="Times New Roman" w:hAnsi="Times New Roman" w:cs="Times New Roman"/>
          <w:b/>
          <w:bCs/>
          <w:kern w:val="0"/>
          <w:sz w:val="24"/>
          <w:szCs w:val="24"/>
          <w:lang w:eastAsia="zh-CN"/>
        </w:rPr>
        <w:t>公司第七届</w:t>
      </w:r>
      <w:r>
        <w:rPr>
          <w:rFonts w:hint="default" w:ascii="Times New Roman" w:hAnsi="Times New Roman" w:cs="Times New Roman"/>
          <w:b/>
          <w:bCs/>
          <w:kern w:val="0"/>
          <w:sz w:val="24"/>
          <w:szCs w:val="24"/>
        </w:rPr>
        <w:t>董事会专门委员会成员的议案</w:t>
      </w:r>
      <w:r>
        <w:rPr>
          <w:rFonts w:hint="default" w:ascii="Times New Roman" w:hAnsi="Times New Roman" w:cs="Times New Roman"/>
          <w:b/>
          <w:bCs/>
          <w:sz w:val="24"/>
          <w:szCs w:val="24"/>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根据《上市公司治理准则》及其他有关规定，公司董事会设立战略与投资委员会、提名委员会、审计委员会、薪酬与考核委员会，上述四个委员会全部由董事组成，各专门委员会对董事会负责，具体组成人员如下：</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战略与投资委员会主任委员：</w:t>
      </w:r>
      <w:r>
        <w:rPr>
          <w:rFonts w:hint="eastAsia" w:ascii="Times New Roman" w:hAnsi="Times New Roman" w:cs="Times New Roman"/>
          <w:sz w:val="24"/>
          <w:szCs w:val="24"/>
          <w:lang w:eastAsia="zh-CN"/>
        </w:rPr>
        <w:t>李军风</w:t>
      </w:r>
      <w:r>
        <w:rPr>
          <w:rFonts w:hint="default" w:ascii="Times New Roman" w:hAnsi="Times New Roman" w:cs="Times New Roman"/>
          <w:sz w:val="24"/>
          <w:szCs w:val="24"/>
          <w:lang w:eastAsia="zh-CN"/>
        </w:rPr>
        <w:t>，</w:t>
      </w:r>
      <w:r>
        <w:rPr>
          <w:rFonts w:hint="default" w:ascii="Times New Roman" w:hAnsi="Times New Roman" w:cs="Times New Roman"/>
          <w:sz w:val="24"/>
          <w:szCs w:val="24"/>
        </w:rPr>
        <w:t>副主任委员：</w:t>
      </w:r>
      <w:r>
        <w:rPr>
          <w:rFonts w:hint="eastAsia" w:ascii="Times New Roman" w:hAnsi="Times New Roman" w:cs="Times New Roman"/>
          <w:sz w:val="24"/>
          <w:szCs w:val="24"/>
          <w:lang w:eastAsia="zh-CN"/>
        </w:rPr>
        <w:t>汤建新</w:t>
      </w:r>
      <w:r>
        <w:rPr>
          <w:rFonts w:hint="default" w:ascii="Times New Roman" w:hAnsi="Times New Roman" w:cs="Times New Roman"/>
          <w:sz w:val="24"/>
          <w:szCs w:val="24"/>
        </w:rPr>
        <w:t>、周武平</w:t>
      </w:r>
      <w:r>
        <w:rPr>
          <w:rFonts w:hint="default" w:ascii="Times New Roman" w:hAnsi="Times New Roman" w:cs="Times New Roman"/>
          <w:sz w:val="24"/>
          <w:szCs w:val="24"/>
          <w:lang w:eastAsia="zh-CN"/>
        </w:rPr>
        <w:t>、</w:t>
      </w:r>
      <w:r>
        <w:rPr>
          <w:rFonts w:hint="eastAsia" w:ascii="Times New Roman" w:hAnsi="Times New Roman" w:cs="Times New Roman"/>
          <w:sz w:val="24"/>
          <w:szCs w:val="24"/>
          <w:lang w:eastAsia="zh-CN"/>
        </w:rPr>
        <w:t>苏国平</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提名委员会主任委员：</w:t>
      </w:r>
      <w:r>
        <w:rPr>
          <w:rFonts w:hint="default" w:ascii="Times New Roman" w:hAnsi="Times New Roman" w:cs="Times New Roman"/>
          <w:sz w:val="24"/>
          <w:szCs w:val="24"/>
          <w:lang w:eastAsia="zh-CN"/>
        </w:rPr>
        <w:t>周利国，</w:t>
      </w:r>
      <w:r>
        <w:rPr>
          <w:rFonts w:hint="default" w:ascii="Times New Roman" w:hAnsi="Times New Roman" w:cs="Times New Roman"/>
          <w:sz w:val="24"/>
          <w:szCs w:val="24"/>
        </w:rPr>
        <w:t>副主任委员：宋建波、周武平</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审计委员会主任委员：宋建波</w:t>
      </w:r>
      <w:r>
        <w:rPr>
          <w:rFonts w:hint="default" w:ascii="Times New Roman" w:hAnsi="Times New Roman" w:cs="Times New Roman"/>
          <w:sz w:val="24"/>
          <w:szCs w:val="24"/>
          <w:lang w:eastAsia="zh-CN"/>
        </w:rPr>
        <w:t>，</w:t>
      </w:r>
      <w:r>
        <w:rPr>
          <w:rFonts w:hint="default" w:ascii="Times New Roman" w:hAnsi="Times New Roman" w:cs="Times New Roman"/>
          <w:sz w:val="24"/>
          <w:szCs w:val="24"/>
        </w:rPr>
        <w:t>副主任委员：</w:t>
      </w:r>
      <w:r>
        <w:rPr>
          <w:rFonts w:hint="default" w:ascii="Times New Roman" w:hAnsi="Times New Roman" w:cs="Times New Roman"/>
          <w:sz w:val="24"/>
          <w:szCs w:val="24"/>
          <w:lang w:eastAsia="zh-CN"/>
        </w:rPr>
        <w:t>刘兆年</w:t>
      </w:r>
      <w:r>
        <w:rPr>
          <w:rFonts w:hint="default" w:ascii="Times New Roman" w:hAnsi="Times New Roman" w:cs="Times New Roman"/>
          <w:sz w:val="24"/>
          <w:szCs w:val="24"/>
        </w:rPr>
        <w:t>、</w:t>
      </w:r>
      <w:r>
        <w:rPr>
          <w:rFonts w:hint="eastAsia" w:ascii="Times New Roman" w:hAnsi="Times New Roman" w:cs="Times New Roman"/>
          <w:sz w:val="24"/>
          <w:szCs w:val="24"/>
          <w:lang w:eastAsia="zh-CN"/>
        </w:rPr>
        <w:t>邢杰鹏</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rPr>
        <w:t>薪酬与考核委员会主任委员：</w:t>
      </w:r>
      <w:r>
        <w:rPr>
          <w:rFonts w:hint="default" w:ascii="Times New Roman" w:hAnsi="Times New Roman" w:cs="Times New Roman"/>
          <w:sz w:val="24"/>
          <w:szCs w:val="24"/>
          <w:lang w:eastAsia="zh-CN"/>
        </w:rPr>
        <w:t>刘兆年，</w:t>
      </w:r>
      <w:r>
        <w:rPr>
          <w:rFonts w:hint="default" w:ascii="Times New Roman" w:hAnsi="Times New Roman" w:cs="Times New Roman"/>
          <w:sz w:val="24"/>
          <w:szCs w:val="24"/>
        </w:rPr>
        <w:t>副主任委员：</w:t>
      </w:r>
      <w:r>
        <w:rPr>
          <w:rFonts w:hint="default" w:ascii="Times New Roman" w:hAnsi="Times New Roman" w:cs="Times New Roman"/>
          <w:sz w:val="24"/>
          <w:szCs w:val="24"/>
          <w:lang w:eastAsia="zh-CN"/>
        </w:rPr>
        <w:t>周利国</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刘掌权</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上述人员简历详见</w:t>
      </w:r>
      <w:r>
        <w:rPr>
          <w:rFonts w:hint="eastAsia" w:ascii="Times New Roman" w:hAnsi="Times New Roman" w:cs="Times New Roman"/>
          <w:sz w:val="24"/>
          <w:szCs w:val="24"/>
          <w:lang w:eastAsia="zh-CN"/>
        </w:rPr>
        <w:t>：公司于</w:t>
      </w:r>
      <w:r>
        <w:rPr>
          <w:rFonts w:hint="eastAsia" w:ascii="Times New Roman" w:hAnsi="Times New Roman" w:cs="Times New Roman"/>
          <w:sz w:val="24"/>
          <w:szCs w:val="24"/>
          <w:lang w:val="en-US" w:eastAsia="zh-CN"/>
        </w:rPr>
        <w:t>2017年12</w:t>
      </w:r>
      <w:r>
        <w:rPr>
          <w:rFonts w:hint="default" w:ascii="Times New Roman" w:hAnsi="Times New Roman" w:cs="Times New Roman"/>
          <w:sz w:val="24"/>
          <w:szCs w:val="24"/>
          <w:lang w:eastAsia="zh-CN"/>
        </w:rPr>
        <w:t>月</w:t>
      </w:r>
      <w:r>
        <w:rPr>
          <w:rFonts w:hint="eastAsia" w:ascii="Times New Roman" w:hAnsi="Times New Roman" w:cs="Times New Roman"/>
          <w:sz w:val="24"/>
          <w:szCs w:val="24"/>
          <w:lang w:val="en-US" w:eastAsia="zh-CN"/>
        </w:rPr>
        <w:t>29</w:t>
      </w:r>
      <w:r>
        <w:rPr>
          <w:rFonts w:hint="default" w:ascii="Times New Roman" w:hAnsi="Times New Roman" w:cs="Times New Roman"/>
          <w:sz w:val="24"/>
          <w:szCs w:val="24"/>
          <w:lang w:eastAsia="zh-CN"/>
        </w:rPr>
        <w:t>日在</w:t>
      </w:r>
      <w:r>
        <w:rPr>
          <w:rFonts w:hint="eastAsia" w:ascii="Times New Roman" w:hAnsi="Times New Roman" w:cs="Times New Roman"/>
          <w:sz w:val="24"/>
          <w:szCs w:val="24"/>
          <w:lang w:eastAsia="zh-CN"/>
        </w:rPr>
        <w:t>巨潮资讯</w:t>
      </w:r>
      <w:r>
        <w:rPr>
          <w:rFonts w:hint="default" w:ascii="Times New Roman" w:hAnsi="Times New Roman" w:cs="Times New Roman"/>
          <w:sz w:val="24"/>
          <w:szCs w:val="24"/>
          <w:lang w:eastAsia="zh-CN"/>
        </w:rPr>
        <w:t>网</w:t>
      </w:r>
      <w:r>
        <w:rPr>
          <w:rFonts w:hint="eastAsia" w:ascii="Times New Roman" w:hAnsi="Times New Roman" w:cs="Times New Roman"/>
          <w:sz w:val="24"/>
          <w:szCs w:val="24"/>
          <w:lang w:eastAsia="zh-CN"/>
        </w:rPr>
        <w:t>披露的《安泰科技股份有限公司第六届董事会第十四次临时会议决议公告》</w:t>
      </w:r>
      <w:r>
        <w:rPr>
          <w:rFonts w:hint="default" w:ascii="Times New Roman" w:hAnsi="Times New Roman" w:cs="Times New Roman"/>
          <w:sz w:val="24"/>
          <w:szCs w:val="24"/>
          <w:lang w:eastAsia="zh-CN"/>
        </w:rPr>
        <w:t>（公告编号：2017-05</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赞成9票；反对0票；弃权0票。</w:t>
      </w:r>
    </w:p>
    <w:p>
      <w:pPr>
        <w:spacing w:line="360" w:lineRule="auto"/>
        <w:ind w:firstLine="499" w:firstLineChars="208"/>
        <w:rPr>
          <w:rFonts w:hint="default" w:ascii="Times New Roman" w:hAnsi="Times New Roman" w:cs="Times New Roman"/>
          <w:sz w:val="24"/>
          <w:szCs w:val="24"/>
        </w:rPr>
      </w:pPr>
    </w:p>
    <w:p>
      <w:pPr>
        <w:spacing w:line="360" w:lineRule="auto"/>
        <w:ind w:firstLine="499" w:firstLineChars="208"/>
        <w:rPr>
          <w:rFonts w:hint="default" w:ascii="Times New Roman" w:hAnsi="Times New Roman" w:cs="Times New Roman"/>
          <w:sz w:val="24"/>
          <w:szCs w:val="24"/>
        </w:rPr>
      </w:pPr>
      <w:r>
        <w:rPr>
          <w:rFonts w:hint="default" w:ascii="Times New Roman" w:hAnsi="Times New Roman" w:cs="Times New Roman"/>
          <w:sz w:val="24"/>
          <w:szCs w:val="24"/>
        </w:rPr>
        <w:t>特此公告。</w:t>
      </w:r>
    </w:p>
    <w:p>
      <w:pPr>
        <w:spacing w:line="360" w:lineRule="auto"/>
        <w:jc w:val="right"/>
        <w:rPr>
          <w:rFonts w:hint="default" w:ascii="Times New Roman" w:hAnsi="Times New Roman" w:cs="Times New Roman"/>
          <w:b/>
          <w:bCs/>
          <w:sz w:val="28"/>
          <w:szCs w:val="28"/>
        </w:rPr>
      </w:pPr>
    </w:p>
    <w:p>
      <w:pPr>
        <w:spacing w:line="360" w:lineRule="auto"/>
        <w:jc w:val="right"/>
        <w:rPr>
          <w:rFonts w:hint="default" w:ascii="Times New Roman" w:hAnsi="Times New Roman" w:cs="Times New Roman"/>
          <w:b/>
          <w:bCs/>
          <w:sz w:val="28"/>
          <w:szCs w:val="28"/>
        </w:rPr>
      </w:pPr>
    </w:p>
    <w:p>
      <w:pPr>
        <w:spacing w:line="360" w:lineRule="auto"/>
        <w:jc w:val="right"/>
        <w:rPr>
          <w:rFonts w:hint="default" w:ascii="Times New Roman" w:hAnsi="Times New Roman" w:cs="Times New Roman"/>
          <w:b/>
          <w:bCs/>
          <w:sz w:val="28"/>
          <w:szCs w:val="28"/>
        </w:rPr>
      </w:pPr>
      <w:r>
        <w:rPr>
          <w:rFonts w:hint="default" w:ascii="Times New Roman" w:hAnsi="Times New Roman" w:cs="Times New Roman"/>
          <w:b/>
          <w:bCs/>
          <w:sz w:val="28"/>
          <w:szCs w:val="28"/>
        </w:rPr>
        <w:t>安泰科技股份有限公司董事会</w:t>
      </w:r>
    </w:p>
    <w:p>
      <w:pPr>
        <w:spacing w:line="360" w:lineRule="auto"/>
        <w:ind w:firstLine="560" w:firstLineChars="200"/>
        <w:jc w:val="center"/>
        <w:rPr>
          <w:rFonts w:hint="default" w:ascii="Times New Roman" w:hAnsi="Times New Roman" w:cs="Times New Roman"/>
          <w:b/>
          <w:bCs/>
          <w:sz w:val="28"/>
          <w:szCs w:val="28"/>
        </w:rPr>
        <w:sectPr>
          <w:footerReference r:id="rId3" w:type="default"/>
          <w:footerReference r:id="rId4" w:type="even"/>
          <w:pgSz w:w="11906" w:h="16838"/>
          <w:pgMar w:top="1440" w:right="1797" w:bottom="1418" w:left="1797" w:header="851" w:footer="992" w:gutter="0"/>
          <w:cols w:space="720" w:num="1"/>
          <w:docGrid w:type="lines" w:linePitch="312" w:charSpace="0"/>
        </w:sectPr>
      </w:pP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201</w:t>
      </w:r>
      <w:r>
        <w:rPr>
          <w:rFonts w:hint="default" w:ascii="Times New Roman" w:hAnsi="Times New Roman" w:cs="Times New Roman"/>
          <w:b/>
          <w:bCs/>
          <w:sz w:val="28"/>
          <w:szCs w:val="28"/>
          <w:lang w:val="en-US" w:eastAsia="zh-CN"/>
        </w:rPr>
        <w:t>8</w:t>
      </w:r>
      <w:r>
        <w:rPr>
          <w:rFonts w:hint="default" w:ascii="Times New Roman" w:hAnsi="Times New Roman" w:cs="Times New Roman"/>
          <w:b/>
          <w:bCs/>
          <w:sz w:val="28"/>
          <w:szCs w:val="28"/>
        </w:rPr>
        <w:t>年</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rPr>
        <w:t>月</w:t>
      </w:r>
      <w:r>
        <w:rPr>
          <w:rFonts w:hint="eastAsia" w:ascii="Times New Roman" w:hAnsi="Times New Roman" w:cs="Times New Roman"/>
          <w:b/>
          <w:bCs/>
          <w:sz w:val="28"/>
          <w:szCs w:val="28"/>
          <w:lang w:val="en-US" w:eastAsia="zh-CN"/>
        </w:rPr>
        <w:t>19</w:t>
      </w:r>
      <w:r>
        <w:rPr>
          <w:rFonts w:hint="default" w:ascii="Times New Roman" w:hAnsi="Times New Roman" w:cs="Times New Roman"/>
          <w:b/>
          <w:bCs/>
          <w:sz w:val="28"/>
          <w:szCs w:val="28"/>
        </w:rPr>
        <w:t>日</w:t>
      </w:r>
    </w:p>
    <w:p>
      <w:pPr>
        <w:spacing w:line="360" w:lineRule="auto"/>
        <w:jc w:val="left"/>
        <w:rPr>
          <w:rFonts w:hint="default" w:ascii="Times New Roman" w:hAnsi="Times New Roman" w:cs="Times New Roman"/>
          <w:b/>
          <w:bCs/>
          <w:sz w:val="24"/>
          <w:szCs w:val="24"/>
        </w:rPr>
      </w:pPr>
      <w:r>
        <w:rPr>
          <w:rFonts w:hint="default" w:ascii="Times New Roman" w:hAnsi="Times New Roman" w:cs="Times New Roman"/>
          <w:b/>
          <w:bCs/>
          <w:sz w:val="24"/>
          <w:szCs w:val="24"/>
        </w:rPr>
        <w:t>附件：</w:t>
      </w:r>
    </w:p>
    <w:p>
      <w:pPr>
        <w:spacing w:line="360" w:lineRule="auto"/>
        <w:jc w:val="left"/>
        <w:rPr>
          <w:rFonts w:hint="default" w:ascii="Times New Roman" w:hAnsi="Times New Roman" w:cs="Times New Roman"/>
          <w:b/>
          <w:bCs/>
          <w:sz w:val="24"/>
          <w:szCs w:val="24"/>
        </w:rPr>
      </w:pPr>
    </w:p>
    <w:p>
      <w:pPr>
        <w:spacing w:line="360" w:lineRule="auto"/>
        <w:ind w:firstLine="499" w:firstLineChars="20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李军风先生：1966年生，工商管理硕士，高级工程师，曾任安泰科技股份有限公司精细制品分公司副经理；安泰科技股份有限公司企业管理部部长、总裁助理，同时兼任粉末冶金事业部总经理、空港产业园总经理、空港新材分公司总经理、精细制品分公司总经理；中国钢研科技集团有限公司企划部主任兼信息化处处长、中国钢研科技集团有限公司办公厅主任兼董事会办公室主任。现任中国钢研科技集团有限公司总经理助理、首席信息官、董事会办公室主任、办公厅主任，兼任安泰科技股份有限公司党委书记。担任的社会职务：中国金属学会青年工作委员会副主任委员。</w:t>
      </w:r>
    </w:p>
    <w:p>
      <w:pPr>
        <w:spacing w:line="360" w:lineRule="auto"/>
        <w:ind w:firstLine="499" w:firstLineChars="208"/>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没有受过中国证监会及其他有关部门的处罚和证券交易所惩戒。不是失信被执行人、失信责任主体或失信惩戒对象。不涉嫌犯罪被司法机关立案侦查或涉嫌违法违规被中国证监会立案稽查，尚未有明确结论情况。</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任中国钢研科技集团有限公司总经理助理、首席信息官、董事会办公室主任、办公厅主任、安泰科技股份有限公司党委书记，与本公司及控股股东存在关联关系，与其他持有本公司5%以上股份的股东、实际控制人不存在关联关系。</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未持有安泰科技股份有限公司股票。</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没有受过中国证监会及其他有关部门的处罚和证券交易所纪律处分。</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符合有关法律、行政法规、部门规章、规范性文件、《股票上市规则》及交易所其他相关规定等要求的任职资格。</w:t>
      </w:r>
    </w:p>
    <w:p>
      <w:pPr>
        <w:rPr>
          <w:rFonts w:hint="default" w:ascii="Times New Roman" w:hAnsi="Times New Roman" w:cs="Times New Roman"/>
          <w:sz w:val="24"/>
          <w:szCs w:val="24"/>
        </w:rPr>
      </w:pPr>
    </w:p>
    <w:sectPr>
      <w:pgSz w:w="11906" w:h="16838"/>
      <w:pgMar w:top="1440" w:right="1797" w:bottom="1418"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五">
    <w:altName w:val="Times New Roman"/>
    <w:panose1 w:val="00000000000000000000"/>
    <w:charset w:val="00"/>
    <w:family w:val="auto"/>
    <w:pitch w:val="default"/>
    <w:sig w:usb0="00000000" w:usb1="00000000" w:usb2="00000000"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