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8"/>
        </w:rPr>
      </w:pPr>
      <w:bookmarkStart w:id="0" w:name="_GoBack"/>
      <w:r>
        <w:rPr>
          <w:rFonts w:hint="eastAsia" w:ascii="方正小标宋简体" w:hAnsi="方正小标宋简体" w:eastAsia="方正小标宋简体" w:cs="方正小标宋简体"/>
          <w:sz w:val="40"/>
          <w:szCs w:val="48"/>
        </w:rPr>
        <w:t>五个“新”，民族团结进步事业取得历史性成就</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2022年8月17日，中共中央宣传部举行“中国这十年”系列主题新闻发布会，介绍新时代民族团结进步事业成就与举措。党的十八大以来，以习近平同志为核心的党中央站在坚持和发展中国特色社会主义、实现中华民族伟大复兴的战略高度，统筹谋划和推进新时代党的民族工作，以铸牢中华民族共同体意识为主线，推动民族团结进步事业取得了新的历史性成就，集中体现在五个“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确立了“新思想”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总书记以马克思主义政治家、思想家、战略家的宏阔视野和雄才伟略把马克思主义民族理论与中国民族问题实际相结合，与中华优秀传统文化相结合，提出了一系列新思想、新理念、新战略，形成了习近平总书记关于加强和改进民族工作的重要思想。这一重要思想，系统阐释了民族工作的战略地位、历史方位、工作主线、重要任务、工作格局、规律方法，科学回答了如何铸牢中华民族共同体意识、汇聚实现中华民族伟大复兴磅礴力量的重大理论和实践问题，深刻阐释了中华民族共同体形成和发展的内在规律，鲜明昭示中华民族走向认同度更高、凝聚力更强的命运共同体的光明前景，具有强大的理论引领力、实践指导力和积极的世界影响力，为做好新时代党的民族工作指明了前进方向，提供了根本遵循。</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明确了“新主线”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把铸牢中华民族共同体意识作为新时代党的民族工作主线。以此为“纲”，作为制定政策、规划的指导原则和根本指针；以此以“魂”，像芯片一样植入到各项工作之中；以此为“度”，作为评价工作成效的根本标准和重要尺度。确立这样的主线使民族工作更加突出增进共同性，更加聚焦中华民族共同体建设，把民族工作推向了一个崭新的历史阶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展现了“新面貌”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年来，习近平总书记亲自做民族工作，多次到民族地区视察调研，反复强调“脱贫攻坚奔小康、现代化，一个民族都不能少”。在党中央的亲切关怀和坚强领导下，民族地区3121万贫困人口全部脱贫，民族地区同全国一道打赢了脱贫攻坚战，实现了全面小康，少数民族的面貌、民族地区的面貌、民族关系的面貌发生了翻天覆地的变化。一些新中国“一步跨千年”的“直过民族”又经历了一次从贫穷到小康的历史性跨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汇聚了“新力量”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十年来，各族人民亲身经历了脱贫奔小康的艰辛历程，亲身感受了抗击新冠疫情取得的重大战略成果，亲身体验了隆重庆祝建国70周年、建党100周年的辉煌时刻，切身感受到中华民族伟大复兴进入到不可逆转的历史进程。这些都极大地激发了各族群众的爱国热情，极大地激发了中华儿女的自信心和自豪感，极大地增强了中华民族共同体意识，各族人民对伟大祖国、中华民族、中华文化、中国共产党、中国特色社会主义的认同达到了前所未有的高度，“中华民族一家亲、同心共筑中国梦”就是生动的写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形成了“新格局”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民族工作涉及方方面面，方方面面都有民族工作。党中央把民族工作纳入“五位一体”总体布局和“四个全面”战略布局统筹谋划推进，形成了党委统一领导、政府依法管理、统战部门牵头协调、民族工作部门履职尽责、各部门通力合作、全社会共同参与的新时代民族工作格局。在这个格局下，各地党委普遍都把民族工作纳入到党建和意识形态工作责任制，纳入到政治考察、巡视巡察和政绩考核，形成了齐抓共管的合力，使各族群众都逐步成为铸牢中华民族共同体意识的参与者、建设者、受益者和评判者，为推动新时代党的民族工作高质量发展奠定了坚实的政治保障。</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359D02FC"/>
    <w:rsid w:val="359D0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2023-04-21T05:18:00Z</dcterms:created>
  <dc:creator>郭莉</dc:creator>
  <cp:lastModifiedBy>郭莉</cp:lastModifiedBy>
  <dcterms:modified xsi:type="dcterms:W3CDTF">2023-04-21T05:21:07Z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E5A79B1A12684D51BB31444731FB288F_11</vt:lpwstr>
  </property>
</Properties>
</file>